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1AB3C" w14:textId="6E7B8369" w:rsidR="007361ED" w:rsidRDefault="00EE12D6" w:rsidP="00EE12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36D5825" wp14:editId="75FAF772">
            <wp:extent cx="4870298" cy="3753293"/>
            <wp:effectExtent l="0" t="0" r="6985" b="0"/>
            <wp:docPr id="1957712105" name="Imagen 1" descr="Gráfico, Gráfico de proyección so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712105" name="Imagen 1" descr="Gráfico, Gráfico de proyección solar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5147" cy="376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25BA8" w14:textId="6DBF78BF" w:rsidR="00EE12D6" w:rsidRDefault="00EE12D6" w:rsidP="00C843AC">
      <w:pPr>
        <w:spacing w:line="48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El 50% de los encuestados son mujeres, 46,94% son hombres y el 3,06% se identifica con otro género. Cabe resaltar que este resultado era esperado debido a que mundialmente hay más mujeres que hombres, en distribución demográfica, sin </w:t>
      </w:r>
      <w:proofErr w:type="gramStart"/>
      <w:r>
        <w:rPr>
          <w:rFonts w:ascii="Times New Roman" w:eastAsia="Calibri" w:hAnsi="Times New Roman" w:cs="Times New Roman"/>
          <w:sz w:val="24"/>
        </w:rPr>
        <w:t>embargo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esto es importante ya que esto podría sugerir que habría que tener en cuenta géneros atractivos para las mujeres como el romance.</w:t>
      </w:r>
    </w:p>
    <w:p w14:paraId="7DAEDB74" w14:textId="273D909F" w:rsidR="00EE12D6" w:rsidRDefault="00EE12D6" w:rsidP="00EE12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FE1FA9A" wp14:editId="11B39072">
            <wp:extent cx="4667693" cy="3660532"/>
            <wp:effectExtent l="0" t="0" r="0" b="0"/>
            <wp:docPr id="1393927696" name="Imagen 1" descr="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927696" name="Imagen 1" descr="Gráf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693" cy="366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A32A" w14:textId="77777777" w:rsidR="00EE12D6" w:rsidRDefault="00EE12D6" w:rsidP="00C843AC">
      <w:pPr>
        <w:spacing w:line="48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Es </w:t>
      </w:r>
      <w:r w:rsidRPr="00FE1940">
        <w:rPr>
          <w:rFonts w:ascii="Times New Roman" w:eastAsia="Calibri" w:hAnsi="Times New Roman" w:cs="Times New Roman"/>
          <w:sz w:val="24"/>
        </w:rPr>
        <w:t>importante resaltar la distribución demográfica de los encuestados. Al inicio del estudio, se consideró que la población objetivo abarca a personas cuyas edades oscilan entre los 15 y los 35 años. Los resultados muestran que el 73,74% de los encuestados se encuentra dentro de este rango de edad, mientras que el 12,12% tiene entre 0 y 14 años, el 10,1% está en el rango de 36 a 64 años, y el 4% restante son personas mayores de 65 años.</w:t>
      </w:r>
      <w:r>
        <w:rPr>
          <w:rFonts w:ascii="Times New Roman" w:eastAsia="Calibri" w:hAnsi="Times New Roman" w:cs="Times New Roman"/>
          <w:sz w:val="24"/>
        </w:rPr>
        <w:t xml:space="preserve"> Esto podría sugerir que habría que tener en cuenta géneros atractivos para las mujeres como el romance.</w:t>
      </w:r>
    </w:p>
    <w:p w14:paraId="437972F8" w14:textId="7F24A70A" w:rsidR="00EE12D6" w:rsidRDefault="00EE12D6" w:rsidP="00EE12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C29267D" wp14:editId="0391DB98">
            <wp:extent cx="5443870" cy="4378872"/>
            <wp:effectExtent l="0" t="0" r="4445" b="3175"/>
            <wp:docPr id="161051326" name="Imagen 1" descr="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51326" name="Imagen 1" descr="Gráfic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6159" cy="4380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DA336" w14:textId="5D16E3E9" w:rsidR="00EE12D6" w:rsidRPr="00C843AC" w:rsidRDefault="00DF0515" w:rsidP="00C843AC">
      <w:pPr>
        <w:spacing w:line="480" w:lineRule="auto"/>
        <w:rPr>
          <w:rFonts w:ascii="Times New Roman" w:eastAsia="Calibri" w:hAnsi="Times New Roman" w:cs="Times New Roman"/>
          <w:sz w:val="24"/>
        </w:rPr>
      </w:pPr>
      <w:r w:rsidRPr="00C843AC">
        <w:rPr>
          <w:rFonts w:ascii="Times New Roman" w:eastAsia="Calibri" w:hAnsi="Times New Roman" w:cs="Times New Roman"/>
          <w:sz w:val="24"/>
        </w:rPr>
        <w:t>El 45.92% de los encuestados se encuentran en Bucaramanga, el 26,53% se encuentran en Floridablanca, el 14.29% en Piedecuesta y el 13.27% en Girón, esta pregunta muestra claramente la distribución demográfica del área metropolitana de Bucaramanga, esto sugiere que la mayor concentración de potenciales clientes podrían encontrarse en la ciudad de Bucaramanga.</w:t>
      </w:r>
    </w:p>
    <w:p w14:paraId="6E685B77" w14:textId="46481FE0" w:rsidR="00DF0515" w:rsidRDefault="00DF0515" w:rsidP="00EE12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7FBA286" wp14:editId="55A44668">
            <wp:extent cx="5612130" cy="4705350"/>
            <wp:effectExtent l="0" t="0" r="7620" b="0"/>
            <wp:docPr id="1857440913" name="Imagen 1" descr="Gráfico, Gráfico de proyección so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440913" name="Imagen 1" descr="Gráfico, Gráfico de proyección solar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9645D" w14:textId="547D8D82" w:rsidR="00DF0515" w:rsidRDefault="00DF0515" w:rsidP="00DF0515">
      <w:pPr>
        <w:spacing w:line="48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E</w:t>
      </w:r>
      <w:r w:rsidRPr="00FE1940">
        <w:rPr>
          <w:rFonts w:ascii="Times New Roman" w:eastAsia="Calibri" w:hAnsi="Times New Roman" w:cs="Times New Roman"/>
          <w:sz w:val="24"/>
        </w:rPr>
        <w:t>l 78</w:t>
      </w:r>
      <w:r>
        <w:rPr>
          <w:rFonts w:ascii="Times New Roman" w:eastAsia="Calibri" w:hAnsi="Times New Roman" w:cs="Times New Roman"/>
          <w:sz w:val="24"/>
        </w:rPr>
        <w:t>.13</w:t>
      </w:r>
      <w:r w:rsidRPr="00FE1940">
        <w:rPr>
          <w:rFonts w:ascii="Times New Roman" w:eastAsia="Calibri" w:hAnsi="Times New Roman" w:cs="Times New Roman"/>
          <w:sz w:val="24"/>
        </w:rPr>
        <w:t>% de los encuestados pertenece al estrato 4</w:t>
      </w:r>
      <w:r>
        <w:rPr>
          <w:rFonts w:ascii="Times New Roman" w:eastAsia="Calibri" w:hAnsi="Times New Roman" w:cs="Times New Roman"/>
          <w:sz w:val="24"/>
        </w:rPr>
        <w:t xml:space="preserve">, el 14.84% pertenece al estrato 3 y el 7,03% de estrato 5. Estos resultados son positivos porque </w:t>
      </w:r>
      <w:r w:rsidRPr="00FE1940">
        <w:rPr>
          <w:rFonts w:ascii="Times New Roman" w:eastAsia="Calibri" w:hAnsi="Times New Roman" w:cs="Times New Roman"/>
          <w:sz w:val="24"/>
        </w:rPr>
        <w:t>sugiere una capacidad adquisitiva estable en la población objetivo</w:t>
      </w:r>
      <w:r>
        <w:rPr>
          <w:rFonts w:ascii="Times New Roman" w:eastAsia="Calibri" w:hAnsi="Times New Roman" w:cs="Times New Roman"/>
          <w:sz w:val="24"/>
        </w:rPr>
        <w:t xml:space="preserve"> del AMB, por lo que se podría llegar a concluir que estarán posiblemente dispuestos a adquirir los productos a un buen precio.</w:t>
      </w:r>
    </w:p>
    <w:p w14:paraId="5328AF40" w14:textId="300FCAC4" w:rsidR="003941E1" w:rsidRDefault="003941E1" w:rsidP="00DF0515">
      <w:pPr>
        <w:spacing w:line="48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2D486B8F" wp14:editId="7F29EDDA">
            <wp:extent cx="5612130" cy="4330700"/>
            <wp:effectExtent l="0" t="0" r="7620" b="0"/>
            <wp:docPr id="249390435" name="Imagen 1" descr="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390435" name="Imagen 1" descr="Gráfico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3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1EF04" w14:textId="2AD59833" w:rsidR="003941E1" w:rsidRDefault="003941E1" w:rsidP="00DF0515">
      <w:pPr>
        <w:spacing w:line="48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El 73,74% de los encuestados afirman tener hijos, mientras que el 26.26% no. </w:t>
      </w:r>
      <w:r w:rsidRPr="00FE1940">
        <w:rPr>
          <w:rFonts w:ascii="Times New Roman" w:eastAsia="Calibri" w:hAnsi="Times New Roman" w:cs="Times New Roman"/>
          <w:sz w:val="24"/>
        </w:rPr>
        <w:t>Estos hallazgos sugieren que el producto podría atraer tanto a personas jóvenes como a aquellas que superan la mayoría de edad, ya que podrían estar interesadas en complacer a sus hijos. Por lo tanto, se podrían diseñar estrategias de marketing centradas en el público joven</w:t>
      </w:r>
      <w:r>
        <w:rPr>
          <w:rFonts w:ascii="Times New Roman" w:eastAsia="Calibri" w:hAnsi="Times New Roman" w:cs="Times New Roman"/>
          <w:sz w:val="24"/>
        </w:rPr>
        <w:t>.</w:t>
      </w:r>
    </w:p>
    <w:p w14:paraId="343EC793" w14:textId="68EFBE02" w:rsidR="003941E1" w:rsidRDefault="003941E1" w:rsidP="003941E1">
      <w:pPr>
        <w:spacing w:line="48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5059346F" wp14:editId="18FB4884">
            <wp:extent cx="6019616" cy="4561368"/>
            <wp:effectExtent l="0" t="0" r="635" b="0"/>
            <wp:docPr id="159121104" name="Imagen 1" descr="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21104" name="Imagen 1" descr="Gráfic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21990" cy="456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74A98" w14:textId="77777777" w:rsidR="003941E1" w:rsidRPr="00FE1940" w:rsidRDefault="003941E1" w:rsidP="003941E1">
      <w:pPr>
        <w:spacing w:line="480" w:lineRule="auto"/>
        <w:ind w:firstLine="284"/>
        <w:jc w:val="both"/>
        <w:rPr>
          <w:rFonts w:ascii="Times New Roman" w:eastAsia="Calibri" w:hAnsi="Times New Roman" w:cs="Times New Roman"/>
          <w:sz w:val="24"/>
        </w:rPr>
      </w:pPr>
      <w:r w:rsidRPr="00FE1940">
        <w:rPr>
          <w:rFonts w:ascii="Times New Roman" w:eastAsia="Calibri" w:hAnsi="Times New Roman" w:cs="Times New Roman"/>
          <w:sz w:val="24"/>
        </w:rPr>
        <w:t>En relación con la percepción de la propuesta de valor de los libros juveniles con realidad aumentada, los resultados muestran un alto nivel de interés entre los encuestados</w:t>
      </w:r>
      <w:r>
        <w:rPr>
          <w:rFonts w:ascii="Times New Roman" w:eastAsia="Calibri" w:hAnsi="Times New Roman" w:cs="Times New Roman"/>
          <w:sz w:val="24"/>
        </w:rPr>
        <w:t xml:space="preserve"> si se comparan con la población lectora de Colombia, además hay que tener en cuenta que la población abarcada es todo el AMB y sólo </w:t>
      </w:r>
      <w:proofErr w:type="spellStart"/>
      <w:r>
        <w:rPr>
          <w:rFonts w:ascii="Times New Roman" w:eastAsia="Calibri" w:hAnsi="Times New Roman" w:cs="Times New Roman"/>
          <w:sz w:val="24"/>
        </w:rPr>
        <w:t>l|as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personas lectoras querrán adquirirlo</w:t>
      </w:r>
      <w:r w:rsidRPr="00FE1940">
        <w:rPr>
          <w:rFonts w:ascii="Times New Roman" w:eastAsia="Calibri" w:hAnsi="Times New Roman" w:cs="Times New Roman"/>
          <w:sz w:val="24"/>
        </w:rPr>
        <w:t xml:space="preserve">. Cerca del </w:t>
      </w:r>
      <w:r>
        <w:rPr>
          <w:rFonts w:ascii="Times New Roman" w:eastAsia="Calibri" w:hAnsi="Times New Roman" w:cs="Times New Roman"/>
          <w:sz w:val="24"/>
        </w:rPr>
        <w:t>13,54</w:t>
      </w:r>
      <w:r w:rsidRPr="00FE1940">
        <w:rPr>
          <w:rFonts w:ascii="Times New Roman" w:eastAsia="Calibri" w:hAnsi="Times New Roman" w:cs="Times New Roman"/>
          <w:sz w:val="24"/>
        </w:rPr>
        <w:t>% calificó la propuesta con un 4 o 5, lo que indica una receptividad positiva hacia la idea de un libro físico que incorpore realidad aumentada. Esto incluye la posibilidad de interactuar con los personajes, verlos en tiempo real, acceder a información adicional sobre ellos y disfrutar de vídeos y música relacionados con la historia. Estos resultados sugieren un mercado potencial en el área metropolitana de Bucaramanga y ofrecen una oportunidad para impulsar este nuevo formato de entretenimiento.</w:t>
      </w:r>
    </w:p>
    <w:p w14:paraId="22B937F6" w14:textId="02E6EC03" w:rsidR="003941E1" w:rsidRDefault="003941E1" w:rsidP="003941E1">
      <w:pPr>
        <w:spacing w:line="48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6FF8EA0E" wp14:editId="45ED8DCB">
            <wp:extent cx="5612130" cy="4234180"/>
            <wp:effectExtent l="0" t="0" r="7620" b="0"/>
            <wp:docPr id="108237983" name="Imagen 1" descr="Gráfico, Gráfico de proyección so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37983" name="Imagen 1" descr="Gráfico, Gráfico de proyección solar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3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DF955" w14:textId="5D739FED" w:rsidR="003941E1" w:rsidRDefault="003941E1" w:rsidP="003941E1">
      <w:pPr>
        <w:spacing w:line="480" w:lineRule="auto"/>
        <w:rPr>
          <w:rFonts w:ascii="Times New Roman" w:eastAsia="Calibri" w:hAnsi="Times New Roman" w:cs="Times New Roman"/>
          <w:sz w:val="24"/>
        </w:rPr>
      </w:pPr>
      <w:r w:rsidRPr="00FE1940">
        <w:rPr>
          <w:rFonts w:ascii="Times New Roman" w:eastAsia="Calibri" w:hAnsi="Times New Roman" w:cs="Times New Roman"/>
          <w:sz w:val="24"/>
        </w:rPr>
        <w:t>En cuanto a la disposición a pagar por los libros de realidad aumentada, se observa una variabilidad en las respuestas</w:t>
      </w:r>
      <w:r>
        <w:rPr>
          <w:rFonts w:ascii="Times New Roman" w:eastAsia="Calibri" w:hAnsi="Times New Roman" w:cs="Times New Roman"/>
          <w:sz w:val="24"/>
        </w:rPr>
        <w:t xml:space="preserve"> con un gran porcentaje de personas esperado que no estarían dispuestos a pagar</w:t>
      </w:r>
      <w:r w:rsidRPr="00FE1940">
        <w:rPr>
          <w:rFonts w:ascii="Times New Roman" w:eastAsia="Calibri" w:hAnsi="Times New Roman" w:cs="Times New Roman"/>
          <w:sz w:val="24"/>
        </w:rPr>
        <w:t xml:space="preserve">. </w:t>
      </w:r>
      <w:r>
        <w:rPr>
          <w:rFonts w:ascii="Times New Roman" w:eastAsia="Calibri" w:hAnsi="Times New Roman" w:cs="Times New Roman"/>
          <w:sz w:val="24"/>
        </w:rPr>
        <w:t xml:space="preserve">Dejando de lado el porcentaje de personas que no estarían dispuestos a pagar, se obtiene que hay un porcentaje </w:t>
      </w:r>
      <w:r>
        <w:rPr>
          <w:rFonts w:ascii="Times New Roman" w:eastAsia="Calibri" w:hAnsi="Times New Roman" w:cs="Times New Roman"/>
          <w:sz w:val="24"/>
        </w:rPr>
        <w:t>el 20%</w:t>
      </w:r>
      <w:r w:rsidRPr="00FE1940">
        <w:rPr>
          <w:rFonts w:ascii="Times New Roman" w:eastAsia="Calibri" w:hAnsi="Times New Roman" w:cs="Times New Roman"/>
          <w:sz w:val="24"/>
        </w:rPr>
        <w:t xml:space="preserve"> de los encuestados </w:t>
      </w:r>
      <w:r>
        <w:rPr>
          <w:rFonts w:ascii="Times New Roman" w:eastAsia="Calibri" w:hAnsi="Times New Roman" w:cs="Times New Roman"/>
          <w:sz w:val="24"/>
        </w:rPr>
        <w:t xml:space="preserve">que </w:t>
      </w:r>
      <w:r w:rsidRPr="00FE1940">
        <w:rPr>
          <w:rFonts w:ascii="Times New Roman" w:eastAsia="Calibri" w:hAnsi="Times New Roman" w:cs="Times New Roman"/>
          <w:sz w:val="24"/>
        </w:rPr>
        <w:t>estaría dispuest</w:t>
      </w:r>
      <w:r>
        <w:rPr>
          <w:rFonts w:ascii="Times New Roman" w:eastAsia="Calibri" w:hAnsi="Times New Roman" w:cs="Times New Roman"/>
          <w:sz w:val="24"/>
        </w:rPr>
        <w:t>o</w:t>
      </w:r>
      <w:r w:rsidRPr="00FE1940">
        <w:rPr>
          <w:rFonts w:ascii="Times New Roman" w:eastAsia="Calibri" w:hAnsi="Times New Roman" w:cs="Times New Roman"/>
          <w:sz w:val="24"/>
        </w:rPr>
        <w:t xml:space="preserve"> a pagar entre $51.000</w:t>
      </w:r>
      <w:r>
        <w:rPr>
          <w:rFonts w:ascii="Times New Roman" w:eastAsia="Calibri" w:hAnsi="Times New Roman" w:cs="Times New Roman"/>
          <w:sz w:val="24"/>
        </w:rPr>
        <w:t>-</w:t>
      </w:r>
      <w:r w:rsidRPr="00FE1940">
        <w:rPr>
          <w:rFonts w:ascii="Times New Roman" w:eastAsia="Calibri" w:hAnsi="Times New Roman" w:cs="Times New Roman"/>
          <w:sz w:val="24"/>
        </w:rPr>
        <w:t xml:space="preserve">$80.000 </w:t>
      </w:r>
      <w:r>
        <w:rPr>
          <w:rFonts w:ascii="Times New Roman" w:eastAsia="Calibri" w:hAnsi="Times New Roman" w:cs="Times New Roman"/>
          <w:sz w:val="24"/>
        </w:rPr>
        <w:t xml:space="preserve">y más de $80.000 pesos colombianos </w:t>
      </w:r>
      <w:r w:rsidRPr="00FE1940">
        <w:rPr>
          <w:rFonts w:ascii="Times New Roman" w:eastAsia="Calibri" w:hAnsi="Times New Roman" w:cs="Times New Roman"/>
          <w:sz w:val="24"/>
        </w:rPr>
        <w:t>por estos libros, también hay un grupo significativo que prefiere un precio entre $36.000 y $50.000. Esto resalta la importancia de crear estrategias de promoción que destaquen el valor de los libros con realidad aumentada y ofrecer una variedad de opciones de precios, como libros cortos a precios más bajos y libros extensos a precios más altos</w:t>
      </w:r>
      <w:r w:rsidR="00C843AC">
        <w:rPr>
          <w:rFonts w:ascii="Times New Roman" w:eastAsia="Calibri" w:hAnsi="Times New Roman" w:cs="Times New Roman"/>
          <w:sz w:val="24"/>
        </w:rPr>
        <w:t>.</w:t>
      </w:r>
    </w:p>
    <w:p w14:paraId="3C6BA284" w14:textId="379082E8" w:rsidR="00C843AC" w:rsidRPr="00FE1940" w:rsidRDefault="00C843AC" w:rsidP="00C843AC">
      <w:pPr>
        <w:spacing w:line="48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3DFAD220" wp14:editId="69CF6F19">
            <wp:extent cx="5612130" cy="4323080"/>
            <wp:effectExtent l="0" t="0" r="7620" b="1270"/>
            <wp:docPr id="1964206392" name="Imagen 1" descr="Gráfico, Gráfico de proyección so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206392" name="Imagen 1" descr="Gráfico, Gráfico de proyección solar&#10;&#10;Descripción generada automá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2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BE848" w14:textId="1F078C10" w:rsidR="00DF0515" w:rsidRDefault="00C843AC" w:rsidP="00C843AC">
      <w:pPr>
        <w:spacing w:line="480" w:lineRule="auto"/>
        <w:rPr>
          <w:rFonts w:ascii="Times New Roman" w:eastAsia="Calibri" w:hAnsi="Times New Roman" w:cs="Times New Roman"/>
          <w:sz w:val="24"/>
        </w:rPr>
      </w:pPr>
      <w:r w:rsidRPr="00FE1940">
        <w:rPr>
          <w:rFonts w:ascii="Times New Roman" w:eastAsia="Calibri" w:hAnsi="Times New Roman" w:cs="Times New Roman"/>
          <w:sz w:val="24"/>
        </w:rPr>
        <w:t xml:space="preserve">Al analizar la frecuencia de compra de los libros con realidad aumentada, se observa una demanda estable, con una distribución equitativa en cuanto a la frecuencia de compra. En promedio, una persona estaría dispuesta a adquirir un libro con realidad aumentada </w:t>
      </w:r>
      <w:r>
        <w:rPr>
          <w:rFonts w:ascii="Times New Roman" w:eastAsia="Calibri" w:hAnsi="Times New Roman" w:cs="Times New Roman"/>
          <w:sz w:val="24"/>
        </w:rPr>
        <w:t>3,3</w:t>
      </w:r>
      <w:r w:rsidRPr="00FE1940">
        <w:rPr>
          <w:rFonts w:ascii="Times New Roman" w:eastAsia="Calibri" w:hAnsi="Times New Roman" w:cs="Times New Roman"/>
          <w:sz w:val="24"/>
        </w:rPr>
        <w:t xml:space="preserve"> veces al año</w:t>
      </w:r>
    </w:p>
    <w:p w14:paraId="12B510FC" w14:textId="37A0133A" w:rsidR="00C843AC" w:rsidRDefault="00C843AC" w:rsidP="00EE12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30E6939" wp14:editId="646A3490">
            <wp:extent cx="5612130" cy="4337050"/>
            <wp:effectExtent l="0" t="0" r="7620" b="6350"/>
            <wp:docPr id="660736016" name="Imagen 1" descr="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736016" name="Imagen 1" descr="Gráfico&#10;&#10;Descripción generada automá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3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326EA" w14:textId="6CD9434B" w:rsidR="00C843AC" w:rsidRPr="00C843AC" w:rsidRDefault="00C843AC" w:rsidP="00C843AC">
      <w:pPr>
        <w:spacing w:line="480" w:lineRule="auto"/>
        <w:rPr>
          <w:rFonts w:ascii="Times New Roman" w:eastAsia="Calibri" w:hAnsi="Times New Roman" w:cs="Times New Roman"/>
          <w:sz w:val="24"/>
        </w:rPr>
      </w:pPr>
      <w:r w:rsidRPr="00C843AC">
        <w:rPr>
          <w:rFonts w:ascii="Times New Roman" w:eastAsia="Calibri" w:hAnsi="Times New Roman" w:cs="Times New Roman"/>
          <w:sz w:val="24"/>
        </w:rPr>
        <w:t>En cuanto a los hábitos de consumo, se tiene que el 42,71% de los encuestados leen entre 3 a 4 libros por año, el 23,44% de 1 a 2 libros por año, 0,52 leen más de 5 libros y el 33,33% no leen ningún tipo de libro en el año. Esto sugiere que los hábitos de consumo del AMB son suficientemente buenos para llevar a cabo esta idea.</w:t>
      </w:r>
    </w:p>
    <w:p w14:paraId="640A087D" w14:textId="0F38F9CF" w:rsidR="00C843AC" w:rsidRDefault="00C843AC" w:rsidP="00EE12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7D4273C" wp14:editId="6490D035">
            <wp:extent cx="5612130" cy="4363085"/>
            <wp:effectExtent l="0" t="0" r="7620" b="0"/>
            <wp:docPr id="352419241" name="Imagen 1" descr="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419241" name="Imagen 1" descr="Gráfico&#10;&#10;Descripción generada automá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6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9A324" w14:textId="5506E9A9" w:rsidR="00C843AC" w:rsidRDefault="00C843AC" w:rsidP="00C843AC">
      <w:pPr>
        <w:spacing w:line="480" w:lineRule="auto"/>
        <w:jc w:val="both"/>
        <w:rPr>
          <w:rFonts w:ascii="Times New Roman" w:eastAsia="Calibri" w:hAnsi="Times New Roman" w:cs="Times New Roman"/>
          <w:sz w:val="24"/>
        </w:rPr>
      </w:pPr>
      <w:r w:rsidRPr="00FE1940">
        <w:rPr>
          <w:rFonts w:ascii="Times New Roman" w:eastAsia="Calibri" w:hAnsi="Times New Roman" w:cs="Times New Roman"/>
          <w:sz w:val="24"/>
        </w:rPr>
        <w:t>En relación con los hábitos de consumo, el 45,83% de los encuestados compra entre 3 y 4 libros al año, pero un gran porcentaje menciona que no compra ningún libro en el año. Esto se correlaciona con el hecho de que el 42,71% lee entre 3 y 4 libros al año, mientras que el 33,33% no lee ningún libro en el año. Esto sugiere un mercado potencial en Bucaramanga y niveles de lectura considerablemente buenos en comparación con la media nacional de 4,2 libros al año. Es importante tener en cuenta que el producto en cuestión es novedoso y podría resultar atractivo por razones más allá de la lectura.</w:t>
      </w:r>
    </w:p>
    <w:p w14:paraId="54A14A27" w14:textId="77FD9073" w:rsidR="00C843AC" w:rsidRDefault="00994449" w:rsidP="00C843AC">
      <w:pPr>
        <w:spacing w:line="48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noProof/>
        </w:rPr>
        <w:lastRenderedPageBreak/>
        <w:drawing>
          <wp:inline distT="0" distB="0" distL="0" distR="0" wp14:anchorId="559B96B2" wp14:editId="3723EEBC">
            <wp:extent cx="5612130" cy="4486275"/>
            <wp:effectExtent l="0" t="0" r="7620" b="9525"/>
            <wp:docPr id="1321371005" name="Imagen 1" descr="Gráf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371005" name="Imagen 1" descr="Gráfico&#10;&#10;Descripción generada automá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69060" w14:textId="3FF8B540" w:rsidR="00994449" w:rsidRPr="00001674" w:rsidRDefault="00994449" w:rsidP="00994449">
      <w:pPr>
        <w:spacing w:line="48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Al</w:t>
      </w:r>
      <w:r w:rsidRPr="00FE1940">
        <w:rPr>
          <w:rFonts w:ascii="Times New Roman" w:eastAsia="Calibri" w:hAnsi="Times New Roman" w:cs="Times New Roman"/>
          <w:sz w:val="24"/>
        </w:rPr>
        <w:t xml:space="preserve"> preguntar por el formato de lectura preferido, el 81,</w:t>
      </w:r>
      <w:r>
        <w:rPr>
          <w:rFonts w:ascii="Times New Roman" w:eastAsia="Calibri" w:hAnsi="Times New Roman" w:cs="Times New Roman"/>
          <w:sz w:val="24"/>
        </w:rPr>
        <w:t>82</w:t>
      </w:r>
      <w:r w:rsidRPr="00FE1940">
        <w:rPr>
          <w:rFonts w:ascii="Times New Roman" w:eastAsia="Calibri" w:hAnsi="Times New Roman" w:cs="Times New Roman"/>
          <w:sz w:val="24"/>
        </w:rPr>
        <w:t xml:space="preserve">% de los encuestados manifestó preferir el formato </w:t>
      </w:r>
      <w:r>
        <w:rPr>
          <w:rFonts w:ascii="Times New Roman" w:eastAsia="Calibri" w:hAnsi="Times New Roman" w:cs="Times New Roman"/>
          <w:sz w:val="24"/>
        </w:rPr>
        <w:t>digital</w:t>
      </w:r>
      <w:r w:rsidRPr="00FE1940">
        <w:rPr>
          <w:rFonts w:ascii="Times New Roman" w:eastAsia="Calibri" w:hAnsi="Times New Roman" w:cs="Times New Roman"/>
          <w:sz w:val="24"/>
        </w:rPr>
        <w:t xml:space="preserve">. Por lo tanto, la mejor manera de llegar a la población objetivo podría ser a través del formato </w:t>
      </w:r>
      <w:r>
        <w:rPr>
          <w:rFonts w:ascii="Times New Roman" w:eastAsia="Calibri" w:hAnsi="Times New Roman" w:cs="Times New Roman"/>
          <w:sz w:val="24"/>
        </w:rPr>
        <w:t>digital</w:t>
      </w:r>
      <w:r w:rsidRPr="00FE1940">
        <w:rPr>
          <w:rFonts w:ascii="Times New Roman" w:eastAsia="Calibri" w:hAnsi="Times New Roman" w:cs="Times New Roman"/>
          <w:sz w:val="24"/>
        </w:rPr>
        <w:t>.</w:t>
      </w:r>
    </w:p>
    <w:p w14:paraId="71BB99C2" w14:textId="1851949D" w:rsidR="00994449" w:rsidRPr="00FE1940" w:rsidRDefault="00994449" w:rsidP="00C843AC">
      <w:pPr>
        <w:spacing w:line="48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Para la pregunta de valoración de los géneros literarios ir al siguiente </w:t>
      </w:r>
      <w:proofErr w:type="gramStart"/>
      <w:r>
        <w:rPr>
          <w:rFonts w:ascii="Times New Roman" w:eastAsia="Calibri" w:hAnsi="Times New Roman" w:cs="Times New Roman"/>
          <w:sz w:val="24"/>
        </w:rPr>
        <w:t>link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: </w:t>
      </w:r>
    </w:p>
    <w:p w14:paraId="1CAC3836" w14:textId="37CC6E92" w:rsidR="00C843AC" w:rsidRPr="00EE12D6" w:rsidRDefault="007105A5" w:rsidP="00EE12D6">
      <w:pPr>
        <w:jc w:val="both"/>
        <w:rPr>
          <w:rFonts w:ascii="Times New Roman" w:hAnsi="Times New Roman" w:cs="Times New Roman"/>
          <w:sz w:val="24"/>
          <w:szCs w:val="24"/>
        </w:rPr>
      </w:pPr>
      <w:r w:rsidRPr="007105A5">
        <w:rPr>
          <w:rFonts w:ascii="Times New Roman" w:hAnsi="Times New Roman" w:cs="Times New Roman"/>
          <w:sz w:val="24"/>
          <w:szCs w:val="24"/>
        </w:rPr>
        <w:t>https://infogram.com/valoracion-generos-literarios-1hnq41o0p1qgp23?live</w:t>
      </w:r>
    </w:p>
    <w:sectPr w:rsidR="00C843AC" w:rsidRPr="00EE12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2D6"/>
    <w:rsid w:val="003941E1"/>
    <w:rsid w:val="00605123"/>
    <w:rsid w:val="007105A5"/>
    <w:rsid w:val="007361ED"/>
    <w:rsid w:val="00966E71"/>
    <w:rsid w:val="00994449"/>
    <w:rsid w:val="00C229E7"/>
    <w:rsid w:val="00C843AC"/>
    <w:rsid w:val="00D0480B"/>
    <w:rsid w:val="00DF0515"/>
    <w:rsid w:val="00EE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25D1"/>
  <w15:chartTrackingRefBased/>
  <w15:docId w15:val="{BDE3D852-A0DD-495E-B9E2-8563C1C4E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2D6"/>
  </w:style>
  <w:style w:type="paragraph" w:styleId="Ttulo1">
    <w:name w:val="heading 1"/>
    <w:basedOn w:val="Normal"/>
    <w:next w:val="Normal"/>
    <w:link w:val="Ttulo1Car"/>
    <w:uiPriority w:val="9"/>
    <w:qFormat/>
    <w:rsid w:val="00EE12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12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E12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E12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12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12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12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12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12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E12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12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E12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E12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E12D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12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E12D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E12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E12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E12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E1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E12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E12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12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E12D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E12D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E12D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E12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E12D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E12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802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GUTIERREZ</dc:creator>
  <cp:keywords/>
  <dc:description/>
  <cp:lastModifiedBy>JUAN GUTIERREZ</cp:lastModifiedBy>
  <cp:revision>1</cp:revision>
  <dcterms:created xsi:type="dcterms:W3CDTF">2024-06-15T15:04:00Z</dcterms:created>
  <dcterms:modified xsi:type="dcterms:W3CDTF">2024-06-15T16:07:00Z</dcterms:modified>
</cp:coreProperties>
</file>